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669F44" w14:textId="5E696AF4" w:rsidR="00B154A3" w:rsidRPr="00BD75DF" w:rsidRDefault="00D930CB" w:rsidP="00C617B3">
      <w:pPr>
        <w:spacing w:line="240" w:lineRule="auto"/>
        <w:ind w:left="-426" w:right="-563"/>
        <w:jc w:val="both"/>
        <w:rPr>
          <w:rFonts w:ascii="Dubai" w:eastAsia="Times New Roman" w:hAnsi="Dubai" w:cs="Dubai"/>
          <w:b/>
          <w:bCs/>
          <w:sz w:val="28"/>
          <w:szCs w:val="28"/>
          <w:rtl/>
          <w:lang w:bidi="ar-AE"/>
        </w:rPr>
      </w:pPr>
      <w:r w:rsidRPr="00B93CA8">
        <w:rPr>
          <w:rFonts w:ascii="Dubai" w:eastAsia="Times New Roman" w:hAnsi="Dubai" w:cs="Dubai"/>
          <w:b/>
          <w:bCs/>
          <w:sz w:val="32"/>
          <w:szCs w:val="32"/>
          <w:lang w:bidi="ar-AE"/>
        </w:rPr>
        <w:t xml:space="preserve"> </w:t>
      </w:r>
    </w:p>
    <w:p w14:paraId="2C47357F" w14:textId="2FFC7146" w:rsidR="00F0370E" w:rsidRPr="00BD75DF" w:rsidRDefault="00545DE9" w:rsidP="00831ABD">
      <w:pPr>
        <w:spacing w:line="240" w:lineRule="auto"/>
        <w:ind w:left="-426" w:right="-563"/>
        <w:jc w:val="center"/>
        <w:rPr>
          <w:rFonts w:ascii="Dubai" w:hAnsi="Dubai" w:cs="Dubai"/>
          <w:b/>
          <w:bCs/>
          <w:sz w:val="44"/>
          <w:szCs w:val="44"/>
        </w:rPr>
      </w:pPr>
      <w:r w:rsidRPr="00BD75DF">
        <w:rPr>
          <w:rFonts w:ascii="Dubai" w:hAnsi="Dubai" w:cs="Dubai"/>
          <w:b/>
          <w:bCs/>
          <w:sz w:val="44"/>
          <w:szCs w:val="44"/>
        </w:rPr>
        <w:t>Azizi Developments</w:t>
      </w:r>
      <w:r w:rsidR="00002683" w:rsidRPr="00BD75DF">
        <w:rPr>
          <w:rFonts w:ascii="Dubai" w:hAnsi="Dubai" w:cs="Dubai"/>
          <w:b/>
          <w:bCs/>
          <w:sz w:val="44"/>
          <w:szCs w:val="44"/>
        </w:rPr>
        <w:t>, Arup</w:t>
      </w:r>
      <w:r w:rsidR="0058390E" w:rsidRPr="00BD75DF">
        <w:rPr>
          <w:rFonts w:ascii="Dubai" w:hAnsi="Dubai" w:cs="Dubai"/>
          <w:b/>
          <w:bCs/>
          <w:sz w:val="44"/>
          <w:szCs w:val="44"/>
        </w:rPr>
        <w:t xml:space="preserve"> partner </w:t>
      </w:r>
      <w:r w:rsidR="00066BED" w:rsidRPr="00BD75DF">
        <w:rPr>
          <w:rFonts w:ascii="Dubai" w:hAnsi="Dubai" w:cs="Dubai"/>
          <w:b/>
          <w:bCs/>
          <w:sz w:val="44"/>
          <w:szCs w:val="44"/>
        </w:rPr>
        <w:t xml:space="preserve">for </w:t>
      </w:r>
      <w:r w:rsidR="00BD75DF">
        <w:rPr>
          <w:rFonts w:ascii="Dubai" w:hAnsi="Dubai" w:cs="Dubai"/>
          <w:b/>
          <w:bCs/>
          <w:sz w:val="44"/>
          <w:szCs w:val="44"/>
        </w:rPr>
        <w:t xml:space="preserve">Azizi </w:t>
      </w:r>
      <w:r w:rsidR="00BD75DF" w:rsidRPr="00BD75DF">
        <w:rPr>
          <w:rFonts w:ascii="Dubai" w:hAnsi="Dubai" w:cs="Dubai"/>
          <w:b/>
          <w:bCs/>
          <w:sz w:val="44"/>
          <w:szCs w:val="44"/>
        </w:rPr>
        <w:t xml:space="preserve">Opera in </w:t>
      </w:r>
      <w:r w:rsidR="00983B6F" w:rsidRPr="00BD75DF">
        <w:rPr>
          <w:rFonts w:ascii="Dubai" w:hAnsi="Dubai" w:cs="Dubai"/>
          <w:b/>
          <w:bCs/>
          <w:sz w:val="44"/>
          <w:szCs w:val="44"/>
        </w:rPr>
        <w:t>Venice</w:t>
      </w:r>
    </w:p>
    <w:p w14:paraId="35AB53B7" w14:textId="77777777" w:rsidR="004516C5" w:rsidRPr="00B93CA8" w:rsidRDefault="004516C5" w:rsidP="0058390E">
      <w:pPr>
        <w:pStyle w:val="xmsonormal"/>
        <w:spacing w:before="0" w:beforeAutospacing="0" w:after="0" w:afterAutospacing="0"/>
        <w:ind w:left="2160" w:hanging="2160"/>
        <w:rPr>
          <w:rFonts w:asciiTheme="minorHAnsi" w:eastAsiaTheme="minorHAnsi" w:hAnsiTheme="minorHAnsi" w:cstheme="minorBidi"/>
          <w:lang w:val="en-US"/>
        </w:rPr>
      </w:pPr>
    </w:p>
    <w:p w14:paraId="76AB2CB7" w14:textId="6F9C400C" w:rsidR="00526F41" w:rsidRPr="00B93CA8" w:rsidRDefault="00B154A3" w:rsidP="00BD75DF">
      <w:pPr>
        <w:spacing w:line="0" w:lineRule="atLeast"/>
        <w:ind w:left="-284" w:right="-421"/>
        <w:jc w:val="both"/>
        <w:rPr>
          <w:rFonts w:ascii="Dubai" w:hAnsi="Dubai" w:cs="Dubai"/>
          <w:sz w:val="24"/>
          <w:szCs w:val="24"/>
        </w:rPr>
      </w:pPr>
      <w:r w:rsidRPr="00B93CA8">
        <w:rPr>
          <w:rFonts w:ascii="Dubai" w:hAnsi="Dubai" w:cs="Dubai"/>
          <w:b/>
          <w:bCs/>
          <w:sz w:val="24"/>
          <w:szCs w:val="24"/>
        </w:rPr>
        <w:t>Dubai, UAE,</w:t>
      </w:r>
      <w:r w:rsidR="002556E2" w:rsidRPr="00B93CA8">
        <w:rPr>
          <w:rFonts w:ascii="Dubai" w:hAnsi="Dubai" w:cs="Dubai"/>
          <w:b/>
          <w:bCs/>
          <w:sz w:val="24"/>
          <w:szCs w:val="24"/>
        </w:rPr>
        <w:t xml:space="preserve"> </w:t>
      </w:r>
      <w:r w:rsidR="005F5E6A" w:rsidRPr="00B93CA8">
        <w:rPr>
          <w:rFonts w:ascii="Dubai" w:hAnsi="Dubai" w:cs="Dubai"/>
          <w:b/>
          <w:bCs/>
          <w:sz w:val="24"/>
          <w:szCs w:val="24"/>
        </w:rPr>
        <w:t>1 May</w:t>
      </w:r>
      <w:r w:rsidR="000B08E6" w:rsidRPr="00B93CA8">
        <w:rPr>
          <w:rFonts w:ascii="Dubai" w:hAnsi="Dubai" w:cs="Dubai"/>
          <w:b/>
          <w:bCs/>
          <w:sz w:val="24"/>
          <w:szCs w:val="24"/>
        </w:rPr>
        <w:t xml:space="preserve"> 2024</w:t>
      </w:r>
      <w:r w:rsidRPr="00B93CA8">
        <w:rPr>
          <w:rFonts w:ascii="Dubai" w:hAnsi="Dubai" w:cs="Dubai"/>
          <w:b/>
          <w:bCs/>
          <w:sz w:val="24"/>
          <w:szCs w:val="24"/>
        </w:rPr>
        <w:t>:</w:t>
      </w:r>
      <w:r w:rsidRPr="00B93CA8">
        <w:rPr>
          <w:rFonts w:ascii="Dubai" w:hAnsi="Dubai" w:cs="Dubai"/>
          <w:sz w:val="24"/>
          <w:szCs w:val="24"/>
        </w:rPr>
        <w:t xml:space="preserve"> Azizi Developments, a leading private developer in the UAE, </w:t>
      </w:r>
      <w:r w:rsidR="00AC16B5" w:rsidRPr="00B93CA8">
        <w:rPr>
          <w:rFonts w:ascii="Dubai" w:hAnsi="Dubai" w:cs="Dubai"/>
          <w:sz w:val="24"/>
          <w:szCs w:val="24"/>
        </w:rPr>
        <w:t>has announced</w:t>
      </w:r>
      <w:r w:rsidR="002556E2" w:rsidRPr="00B93CA8">
        <w:rPr>
          <w:rFonts w:ascii="Dubai" w:hAnsi="Dubai" w:cs="Dubai"/>
          <w:sz w:val="24"/>
          <w:szCs w:val="24"/>
        </w:rPr>
        <w:t xml:space="preserve"> </w:t>
      </w:r>
      <w:r w:rsidR="00AA5C7B" w:rsidRPr="00B93CA8">
        <w:rPr>
          <w:rFonts w:ascii="Dubai" w:hAnsi="Dubai" w:cs="Dubai"/>
          <w:sz w:val="24"/>
          <w:szCs w:val="24"/>
        </w:rPr>
        <w:t>its partnership with</w:t>
      </w:r>
      <w:r w:rsidR="00002683" w:rsidRPr="00B93CA8">
        <w:rPr>
          <w:rFonts w:ascii="Dubai" w:hAnsi="Dubai" w:cs="Dubai"/>
          <w:sz w:val="24"/>
          <w:szCs w:val="24"/>
        </w:rPr>
        <w:t xml:space="preserve"> </w:t>
      </w:r>
      <w:r w:rsidR="00322590" w:rsidRPr="00B93CA8">
        <w:rPr>
          <w:rFonts w:ascii="Dubai" w:hAnsi="Dubai" w:cs="Dubai"/>
          <w:sz w:val="24"/>
          <w:szCs w:val="24"/>
        </w:rPr>
        <w:t>UK-based</w:t>
      </w:r>
      <w:r w:rsidR="00AA5C7B" w:rsidRPr="00B93CA8">
        <w:rPr>
          <w:rFonts w:ascii="Dubai" w:hAnsi="Dubai" w:cs="Dubai"/>
          <w:sz w:val="24"/>
          <w:szCs w:val="24"/>
        </w:rPr>
        <w:t xml:space="preserve"> </w:t>
      </w:r>
      <w:r w:rsidR="00322590" w:rsidRPr="00B93CA8">
        <w:rPr>
          <w:rFonts w:ascii="Dubai" w:hAnsi="Dubai" w:cs="Dubai"/>
          <w:sz w:val="24"/>
          <w:szCs w:val="24"/>
        </w:rPr>
        <w:t>engineering firm</w:t>
      </w:r>
      <w:r w:rsidR="00BD75DF">
        <w:rPr>
          <w:rFonts w:ascii="Dubai" w:hAnsi="Dubai" w:cs="Dubai"/>
          <w:sz w:val="24"/>
          <w:szCs w:val="24"/>
        </w:rPr>
        <w:t xml:space="preserve"> Arup</w:t>
      </w:r>
      <w:r w:rsidR="00322590" w:rsidRPr="00B93CA8">
        <w:rPr>
          <w:rFonts w:ascii="Dubai" w:hAnsi="Dubai" w:cs="Dubai"/>
          <w:sz w:val="24"/>
          <w:szCs w:val="24"/>
        </w:rPr>
        <w:t xml:space="preserve"> for the spa</w:t>
      </w:r>
      <w:r w:rsidR="0086009D" w:rsidRPr="00B93CA8">
        <w:rPr>
          <w:rFonts w:ascii="Dubai" w:hAnsi="Dubai" w:cs="Dubai"/>
          <w:sz w:val="24"/>
          <w:szCs w:val="24"/>
        </w:rPr>
        <w:t>t</w:t>
      </w:r>
      <w:r w:rsidR="00002683" w:rsidRPr="00B93CA8">
        <w:rPr>
          <w:rFonts w:ascii="Dubai" w:hAnsi="Dubai" w:cs="Dubai"/>
          <w:sz w:val="24"/>
          <w:szCs w:val="24"/>
        </w:rPr>
        <w:t>ial</w:t>
      </w:r>
      <w:r w:rsidR="00322590" w:rsidRPr="00B93CA8">
        <w:rPr>
          <w:rFonts w:ascii="Dubai" w:hAnsi="Dubai" w:cs="Dubai"/>
          <w:sz w:val="24"/>
          <w:szCs w:val="24"/>
        </w:rPr>
        <w:t xml:space="preserve"> planning of Azizi’s </w:t>
      </w:r>
      <w:r w:rsidR="00BD75DF">
        <w:rPr>
          <w:rFonts w:ascii="Dubai" w:hAnsi="Dubai" w:cs="Dubai"/>
          <w:sz w:val="24"/>
          <w:szCs w:val="24"/>
        </w:rPr>
        <w:t>Opera</w:t>
      </w:r>
      <w:r w:rsidR="00BC2D0E">
        <w:rPr>
          <w:rFonts w:ascii="Dubai" w:hAnsi="Dubai" w:cs="Dubai"/>
          <w:sz w:val="24"/>
          <w:szCs w:val="24"/>
        </w:rPr>
        <w:t>, the crown jewel of</w:t>
      </w:r>
      <w:r w:rsidR="00526F41" w:rsidRPr="00B93CA8">
        <w:rPr>
          <w:rFonts w:ascii="Dubai" w:hAnsi="Dubai" w:cs="Dubai"/>
          <w:sz w:val="24"/>
          <w:szCs w:val="24"/>
        </w:rPr>
        <w:t xml:space="preserve"> </w:t>
      </w:r>
      <w:r w:rsidR="000B08E6" w:rsidRPr="00B93CA8">
        <w:rPr>
          <w:rFonts w:ascii="Dubai" w:hAnsi="Dubai" w:cs="Dubai"/>
          <w:sz w:val="24"/>
          <w:szCs w:val="24"/>
        </w:rPr>
        <w:t xml:space="preserve">its approximately </w:t>
      </w:r>
      <w:r w:rsidR="00362966" w:rsidRPr="00B93CA8">
        <w:rPr>
          <w:rFonts w:ascii="Dubai" w:hAnsi="Dubai" w:cs="Dubai"/>
          <w:sz w:val="24"/>
          <w:szCs w:val="24"/>
        </w:rPr>
        <w:t xml:space="preserve">AED </w:t>
      </w:r>
      <w:r w:rsidR="000B08E6" w:rsidRPr="00B93CA8">
        <w:rPr>
          <w:rFonts w:ascii="Dubai" w:hAnsi="Dubai" w:cs="Dubai"/>
          <w:sz w:val="24"/>
          <w:szCs w:val="24"/>
        </w:rPr>
        <w:t>30</w:t>
      </w:r>
      <w:r w:rsidR="00362966" w:rsidRPr="00B93CA8">
        <w:rPr>
          <w:rFonts w:ascii="Dubai" w:hAnsi="Dubai" w:cs="Dubai"/>
          <w:sz w:val="24"/>
          <w:szCs w:val="24"/>
        </w:rPr>
        <w:t xml:space="preserve"> billion</w:t>
      </w:r>
      <w:r w:rsidR="000B08E6" w:rsidRPr="00B93CA8">
        <w:rPr>
          <w:rFonts w:ascii="Dubai" w:hAnsi="Dubai" w:cs="Dubai"/>
          <w:sz w:val="24"/>
          <w:szCs w:val="24"/>
        </w:rPr>
        <w:t xml:space="preserve"> mixed-use development, Azizi Venice</w:t>
      </w:r>
      <w:r w:rsidR="000E47AF" w:rsidRPr="00B93CA8">
        <w:rPr>
          <w:rFonts w:ascii="Dubai" w:hAnsi="Dubai" w:cs="Dubai"/>
          <w:sz w:val="24"/>
          <w:szCs w:val="24"/>
        </w:rPr>
        <w:t>,</w:t>
      </w:r>
      <w:r w:rsidR="000B08E6" w:rsidRPr="00B93CA8">
        <w:rPr>
          <w:rFonts w:ascii="Dubai" w:hAnsi="Dubai" w:cs="Dubai"/>
          <w:sz w:val="24"/>
          <w:szCs w:val="24"/>
        </w:rPr>
        <w:t xml:space="preserve"> located in Dubai South</w:t>
      </w:r>
      <w:r w:rsidR="00AA5C7B" w:rsidRPr="00B93CA8">
        <w:rPr>
          <w:rFonts w:ascii="Dubai" w:hAnsi="Dubai" w:cs="Dubai"/>
          <w:sz w:val="24"/>
          <w:szCs w:val="24"/>
        </w:rPr>
        <w:t>.</w:t>
      </w:r>
    </w:p>
    <w:p w14:paraId="795AD8ED" w14:textId="2EF82E51" w:rsidR="005F5E6A" w:rsidRPr="00B93CA8" w:rsidRDefault="005F5E6A" w:rsidP="00BD75DF">
      <w:pPr>
        <w:spacing w:line="0" w:lineRule="atLeast"/>
        <w:ind w:left="-284" w:right="-421"/>
        <w:jc w:val="both"/>
        <w:rPr>
          <w:rFonts w:ascii="Dubai" w:hAnsi="Dubai" w:cs="Dubai"/>
          <w:sz w:val="24"/>
          <w:szCs w:val="24"/>
        </w:rPr>
      </w:pPr>
      <w:r w:rsidRPr="00B93CA8">
        <w:rPr>
          <w:rFonts w:ascii="Dubai" w:hAnsi="Dubai" w:cs="Dubai"/>
          <w:sz w:val="24"/>
          <w:szCs w:val="24"/>
        </w:rPr>
        <w:t xml:space="preserve">Founded in 1946 in London, </w:t>
      </w:r>
      <w:r w:rsidR="00BD75DF">
        <w:rPr>
          <w:rFonts w:ascii="Dubai" w:hAnsi="Dubai" w:cs="Dubai"/>
          <w:sz w:val="24"/>
          <w:szCs w:val="24"/>
        </w:rPr>
        <w:t>Arup</w:t>
      </w:r>
      <w:r w:rsidR="00E77ECD" w:rsidRPr="00B93CA8">
        <w:rPr>
          <w:rFonts w:ascii="Dubai" w:hAnsi="Dubai" w:cs="Dubai"/>
          <w:sz w:val="24"/>
          <w:szCs w:val="24"/>
        </w:rPr>
        <w:t xml:space="preserve"> </w:t>
      </w:r>
      <w:r w:rsidRPr="00B93CA8">
        <w:rPr>
          <w:rFonts w:ascii="Dubai" w:hAnsi="Dubai" w:cs="Dubai"/>
          <w:sz w:val="24"/>
          <w:szCs w:val="24"/>
        </w:rPr>
        <w:t xml:space="preserve">specializes in a wide range of disciplines, including structural and civil engineering, environmental </w:t>
      </w:r>
      <w:r w:rsidR="00E77ECD" w:rsidRPr="00B93CA8">
        <w:rPr>
          <w:rFonts w:ascii="Dubai" w:hAnsi="Dubai" w:cs="Dubai"/>
          <w:sz w:val="24"/>
          <w:szCs w:val="24"/>
        </w:rPr>
        <w:t>advisory</w:t>
      </w:r>
      <w:r w:rsidRPr="00B93CA8">
        <w:rPr>
          <w:rFonts w:ascii="Dubai" w:hAnsi="Dubai" w:cs="Dubai"/>
          <w:sz w:val="24"/>
          <w:szCs w:val="24"/>
        </w:rPr>
        <w:t xml:space="preserve">, and lighting design. With a </w:t>
      </w:r>
      <w:r w:rsidR="00B049B6" w:rsidRPr="00B93CA8">
        <w:rPr>
          <w:rFonts w:ascii="Dubai" w:hAnsi="Dubai" w:cs="Dubai"/>
          <w:sz w:val="24"/>
          <w:szCs w:val="24"/>
        </w:rPr>
        <w:t xml:space="preserve">dedication </w:t>
      </w:r>
      <w:r w:rsidRPr="00B93CA8">
        <w:rPr>
          <w:rFonts w:ascii="Dubai" w:hAnsi="Dubai" w:cs="Dubai"/>
          <w:sz w:val="24"/>
          <w:szCs w:val="24"/>
        </w:rPr>
        <w:t xml:space="preserve">to excellence and collaboration, Arup has played a pivotal role in shaping some of the most iconic </w:t>
      </w:r>
      <w:r w:rsidR="00E77ECD" w:rsidRPr="00B93CA8">
        <w:rPr>
          <w:rFonts w:ascii="Dubai" w:hAnsi="Dubai" w:cs="Dubai"/>
          <w:sz w:val="24"/>
          <w:szCs w:val="24"/>
        </w:rPr>
        <w:t>construction</w:t>
      </w:r>
      <w:r w:rsidRPr="00B93CA8">
        <w:rPr>
          <w:rFonts w:ascii="Dubai" w:hAnsi="Dubai" w:cs="Dubai"/>
          <w:sz w:val="24"/>
          <w:szCs w:val="24"/>
        </w:rPr>
        <w:t xml:space="preserve"> projects </w:t>
      </w:r>
      <w:r w:rsidR="00E77ECD" w:rsidRPr="00B93CA8">
        <w:rPr>
          <w:rFonts w:ascii="Dubai" w:hAnsi="Dubai" w:cs="Dubai"/>
          <w:sz w:val="24"/>
          <w:szCs w:val="24"/>
        </w:rPr>
        <w:t>worldwide</w:t>
      </w:r>
      <w:r w:rsidRPr="00B93CA8">
        <w:rPr>
          <w:rFonts w:ascii="Dubai" w:hAnsi="Dubai" w:cs="Dubai"/>
          <w:sz w:val="24"/>
          <w:szCs w:val="24"/>
        </w:rPr>
        <w:t xml:space="preserve">, </w:t>
      </w:r>
      <w:r w:rsidR="00E03ED3" w:rsidRPr="00B93CA8">
        <w:rPr>
          <w:rFonts w:ascii="Dubai" w:hAnsi="Dubai" w:cs="Dubai"/>
          <w:sz w:val="24"/>
          <w:szCs w:val="24"/>
        </w:rPr>
        <w:t>execut</w:t>
      </w:r>
      <w:r w:rsidRPr="00B93CA8">
        <w:rPr>
          <w:rFonts w:ascii="Dubai" w:hAnsi="Dubai" w:cs="Dubai"/>
          <w:sz w:val="24"/>
          <w:szCs w:val="24"/>
        </w:rPr>
        <w:t xml:space="preserve">ing holistic solutions that </w:t>
      </w:r>
      <w:r w:rsidR="00E77ECD" w:rsidRPr="00B93CA8">
        <w:rPr>
          <w:rFonts w:ascii="Dubai" w:hAnsi="Dubai" w:cs="Dubai"/>
          <w:sz w:val="24"/>
          <w:szCs w:val="24"/>
        </w:rPr>
        <w:t xml:space="preserve">responsibly </w:t>
      </w:r>
      <w:r w:rsidRPr="00B93CA8">
        <w:rPr>
          <w:rFonts w:ascii="Dubai" w:hAnsi="Dubai" w:cs="Dubai"/>
          <w:sz w:val="24"/>
          <w:szCs w:val="24"/>
        </w:rPr>
        <w:t>prioritize efficiency</w:t>
      </w:r>
      <w:r w:rsidR="00E77ECD" w:rsidRPr="00B93CA8">
        <w:rPr>
          <w:rFonts w:ascii="Dubai" w:hAnsi="Dubai" w:cs="Dubai"/>
          <w:sz w:val="24"/>
          <w:szCs w:val="24"/>
        </w:rPr>
        <w:t xml:space="preserve"> and</w:t>
      </w:r>
      <w:r w:rsidRPr="00B93CA8">
        <w:rPr>
          <w:rFonts w:ascii="Dubai" w:hAnsi="Dubai" w:cs="Dubai"/>
          <w:sz w:val="24"/>
          <w:szCs w:val="24"/>
        </w:rPr>
        <w:t xml:space="preserve"> functionality.</w:t>
      </w:r>
    </w:p>
    <w:p w14:paraId="56C54126" w14:textId="6C8A5F5E" w:rsidR="00322590" w:rsidRPr="00B93CA8" w:rsidRDefault="00AA5C7B" w:rsidP="00BD75DF">
      <w:pPr>
        <w:spacing w:line="0" w:lineRule="atLeast"/>
        <w:ind w:left="-284" w:right="-421"/>
        <w:jc w:val="both"/>
        <w:rPr>
          <w:rFonts w:ascii="Dubai" w:hAnsi="Dubai" w:cs="Dubai"/>
          <w:sz w:val="24"/>
          <w:szCs w:val="24"/>
        </w:rPr>
      </w:pPr>
      <w:r w:rsidRPr="00B93CA8">
        <w:rPr>
          <w:rFonts w:ascii="Dubai" w:hAnsi="Dubai" w:cs="Dubai"/>
          <w:sz w:val="24"/>
          <w:szCs w:val="24"/>
        </w:rPr>
        <w:t>Mr. Farhad Azizi, Chief Executive Officer of Azizi Developments, said: “</w:t>
      </w:r>
      <w:r w:rsidR="00322590" w:rsidRPr="00B93CA8">
        <w:rPr>
          <w:rFonts w:ascii="Dubai" w:hAnsi="Dubai" w:cs="Dubai"/>
          <w:sz w:val="24"/>
          <w:szCs w:val="24"/>
        </w:rPr>
        <w:t>We are delighted to be partnering with the renowned Arup</w:t>
      </w:r>
      <w:r w:rsidR="00BD75DF">
        <w:rPr>
          <w:rFonts w:ascii="Dubai" w:hAnsi="Dubai" w:cs="Dubai"/>
          <w:sz w:val="24"/>
          <w:szCs w:val="24"/>
        </w:rPr>
        <w:t xml:space="preserve">, whose </w:t>
      </w:r>
      <w:r w:rsidR="00322590" w:rsidRPr="00B93CA8">
        <w:rPr>
          <w:rFonts w:ascii="Dubai" w:hAnsi="Dubai" w:cs="Dubai"/>
          <w:sz w:val="24"/>
          <w:szCs w:val="24"/>
        </w:rPr>
        <w:t xml:space="preserve">expertise in engineering and design perfectly aligns with our commitment to delivering unparalleled luxury. Azizi Opera will become one of the most notable venues for cultural and community events in Dubai. We are eager to witness our joint </w:t>
      </w:r>
      <w:r w:rsidR="00002683" w:rsidRPr="00B93CA8">
        <w:rPr>
          <w:rFonts w:ascii="Dubai" w:hAnsi="Dubai" w:cs="Dubai"/>
          <w:sz w:val="24"/>
          <w:szCs w:val="24"/>
        </w:rPr>
        <w:t>efforts</w:t>
      </w:r>
      <w:r w:rsidR="00322590" w:rsidRPr="00B93CA8">
        <w:rPr>
          <w:rFonts w:ascii="Dubai" w:hAnsi="Dubai" w:cs="Dubai"/>
          <w:sz w:val="24"/>
          <w:szCs w:val="24"/>
        </w:rPr>
        <w:t xml:space="preserve"> </w:t>
      </w:r>
      <w:r w:rsidR="00E03ED3" w:rsidRPr="00B93CA8">
        <w:rPr>
          <w:rFonts w:ascii="Dubai" w:hAnsi="Dubai" w:cs="Dubai"/>
          <w:sz w:val="24"/>
          <w:szCs w:val="24"/>
        </w:rPr>
        <w:t xml:space="preserve">bringing about </w:t>
      </w:r>
      <w:r w:rsidR="00BD75DF">
        <w:rPr>
          <w:rFonts w:ascii="Dubai" w:hAnsi="Dubai" w:cs="Dubai"/>
          <w:sz w:val="24"/>
          <w:szCs w:val="24"/>
        </w:rPr>
        <w:t>this</w:t>
      </w:r>
      <w:r w:rsidR="00322590" w:rsidRPr="00B93CA8">
        <w:rPr>
          <w:rFonts w:ascii="Dubai" w:hAnsi="Dubai" w:cs="Dubai"/>
          <w:sz w:val="24"/>
          <w:szCs w:val="24"/>
        </w:rPr>
        <w:t xml:space="preserve"> state-of-the-art opera house.”</w:t>
      </w:r>
    </w:p>
    <w:p w14:paraId="2C8117C3" w14:textId="25E4D4D2" w:rsidR="000B08E6" w:rsidRPr="00B93CA8" w:rsidRDefault="000B08E6" w:rsidP="00BD75DF">
      <w:pPr>
        <w:spacing w:line="0" w:lineRule="atLeast"/>
        <w:ind w:left="-284" w:right="-421"/>
        <w:jc w:val="both"/>
        <w:rPr>
          <w:rFonts w:ascii="Dubai" w:hAnsi="Dubai" w:cs="Dubai"/>
          <w:sz w:val="24"/>
          <w:szCs w:val="24"/>
        </w:rPr>
      </w:pPr>
      <w:r w:rsidRPr="00B93CA8">
        <w:rPr>
          <w:rFonts w:ascii="Dubai" w:hAnsi="Dubai" w:cs="Dubai"/>
          <w:sz w:val="24"/>
          <w:szCs w:val="24"/>
        </w:rPr>
        <w:t xml:space="preserve">Azizi Venice will comprise more than 30,000 residential units </w:t>
      </w:r>
      <w:r w:rsidR="00362966" w:rsidRPr="00B93CA8">
        <w:rPr>
          <w:rFonts w:ascii="Dubai" w:hAnsi="Dubai" w:cs="Dubai"/>
          <w:sz w:val="24"/>
          <w:szCs w:val="24"/>
        </w:rPr>
        <w:t xml:space="preserve">across </w:t>
      </w:r>
      <w:r w:rsidRPr="00B93CA8">
        <w:rPr>
          <w:rFonts w:ascii="Dubai" w:hAnsi="Dubai" w:cs="Dubai"/>
          <w:sz w:val="24"/>
          <w:szCs w:val="24"/>
        </w:rPr>
        <w:t>approximately 100 apartment complexes</w:t>
      </w:r>
      <w:r w:rsidR="00362966" w:rsidRPr="00B93CA8">
        <w:rPr>
          <w:rFonts w:ascii="Dubai" w:hAnsi="Dubai" w:cs="Dubai"/>
          <w:sz w:val="24"/>
          <w:szCs w:val="24"/>
        </w:rPr>
        <w:t>, and</w:t>
      </w:r>
      <w:r w:rsidRPr="00B93CA8">
        <w:rPr>
          <w:rFonts w:ascii="Dubai" w:hAnsi="Dubai" w:cs="Dubai"/>
          <w:sz w:val="24"/>
          <w:szCs w:val="24"/>
        </w:rPr>
        <w:t xml:space="preserve"> over 400 luxury villas and mansions</w:t>
      </w:r>
      <w:r w:rsidR="00362966" w:rsidRPr="00B93CA8">
        <w:rPr>
          <w:rFonts w:ascii="Dubai" w:hAnsi="Dubai" w:cs="Dubai"/>
          <w:sz w:val="24"/>
          <w:szCs w:val="24"/>
        </w:rPr>
        <w:t xml:space="preserve">. Azizi Developments is </w:t>
      </w:r>
      <w:r w:rsidR="00862D4A" w:rsidRPr="00B93CA8">
        <w:rPr>
          <w:rFonts w:ascii="Dubai" w:hAnsi="Dubai" w:cs="Dubai"/>
          <w:sz w:val="24"/>
          <w:szCs w:val="24"/>
        </w:rPr>
        <w:t>taking on the role</w:t>
      </w:r>
      <w:r w:rsidR="00362966" w:rsidRPr="00B93CA8">
        <w:rPr>
          <w:rFonts w:ascii="Dubai" w:hAnsi="Dubai" w:cs="Dubai"/>
          <w:sz w:val="24"/>
          <w:szCs w:val="24"/>
        </w:rPr>
        <w:t xml:space="preserve"> of master developer, in charge of constructing the buildings, roads, and all the infrastructure.</w:t>
      </w:r>
    </w:p>
    <w:p w14:paraId="51AF69E3" w14:textId="7AC4FD8C" w:rsidR="00983B6F" w:rsidRPr="00B93CA8" w:rsidRDefault="00983B6F" w:rsidP="00BD75DF">
      <w:pPr>
        <w:spacing w:line="0" w:lineRule="atLeast"/>
        <w:ind w:left="-284" w:right="-421"/>
        <w:jc w:val="both"/>
        <w:rPr>
          <w:rFonts w:ascii="Dubai" w:hAnsi="Dubai" w:cs="Dubai"/>
          <w:sz w:val="24"/>
          <w:szCs w:val="24"/>
        </w:rPr>
      </w:pPr>
      <w:r w:rsidRPr="00B93CA8">
        <w:rPr>
          <w:rFonts w:ascii="Dubai" w:hAnsi="Dubai" w:cs="Dubai"/>
          <w:sz w:val="24"/>
          <w:szCs w:val="24"/>
        </w:rPr>
        <w:t>At the heart of Azizi Venice lies its luxurious pedestrian-friendly boulevard, which will be open-air in the winter and glass-covered in the summer to ensure a temperature-controlled space with year-round activity and visitors. Lined with three-</w:t>
      </w:r>
      <w:proofErr w:type="spellStart"/>
      <w:r w:rsidRPr="00B93CA8">
        <w:rPr>
          <w:rFonts w:ascii="Dubai" w:hAnsi="Dubai" w:cs="Dubai"/>
          <w:sz w:val="24"/>
          <w:szCs w:val="24"/>
        </w:rPr>
        <w:t>storey</w:t>
      </w:r>
      <w:proofErr w:type="spellEnd"/>
      <w:r w:rsidRPr="00B93CA8">
        <w:rPr>
          <w:rFonts w:ascii="Dubai" w:hAnsi="Dubai" w:cs="Dubai"/>
          <w:sz w:val="24"/>
          <w:szCs w:val="24"/>
        </w:rPr>
        <w:t xml:space="preserve"> buildings planned to host the world’s top retailers and brands, nightlife, and entertainment options, as well as eateries that represent a vast number of countries from across the world, Azizi Boulevard will represent a new and unique point of interest on Dubai’s map of outstanding sights.</w:t>
      </w:r>
      <w:r w:rsidR="00BD75DF">
        <w:rPr>
          <w:rFonts w:ascii="Dubai" w:hAnsi="Dubai" w:cs="Dubai"/>
          <w:sz w:val="24"/>
          <w:szCs w:val="24"/>
        </w:rPr>
        <w:t xml:space="preserve"> </w:t>
      </w:r>
      <w:r w:rsidRPr="00B93CA8">
        <w:rPr>
          <w:rFonts w:ascii="Dubai" w:hAnsi="Dubai" w:cs="Dubai"/>
          <w:sz w:val="24"/>
          <w:szCs w:val="24"/>
        </w:rPr>
        <w:t xml:space="preserve">Located at the heart of the boulevard and built to the highest, most contemporary standards in design and architecture, Azizi Opera will become one of the most notable venues for </w:t>
      </w:r>
      <w:r w:rsidR="00BD75DF">
        <w:rPr>
          <w:rFonts w:ascii="Dubai" w:hAnsi="Dubai" w:cs="Dubai"/>
          <w:sz w:val="24"/>
          <w:szCs w:val="24"/>
        </w:rPr>
        <w:t xml:space="preserve">high-caliber events in </w:t>
      </w:r>
      <w:r w:rsidR="00A66152">
        <w:rPr>
          <w:rFonts w:ascii="Dubai" w:hAnsi="Dubai" w:cs="Dubai"/>
          <w:sz w:val="24"/>
          <w:szCs w:val="24"/>
        </w:rPr>
        <w:t>the emirate</w:t>
      </w:r>
      <w:r w:rsidR="00BD75DF">
        <w:rPr>
          <w:rFonts w:ascii="Dubai" w:hAnsi="Dubai" w:cs="Dubai"/>
          <w:sz w:val="24"/>
          <w:szCs w:val="24"/>
        </w:rPr>
        <w:t>.</w:t>
      </w:r>
    </w:p>
    <w:p w14:paraId="2646FB22" w14:textId="493E9108" w:rsidR="00983B6F" w:rsidRPr="00B93CA8" w:rsidRDefault="00983B6F" w:rsidP="00BD75DF">
      <w:pPr>
        <w:spacing w:line="0" w:lineRule="atLeast"/>
        <w:ind w:left="-284" w:right="-421"/>
        <w:jc w:val="both"/>
        <w:rPr>
          <w:rFonts w:ascii="Dubai" w:hAnsi="Dubai" w:cs="Dubai"/>
          <w:sz w:val="24"/>
          <w:szCs w:val="24"/>
        </w:rPr>
      </w:pPr>
      <w:r w:rsidRPr="00B93CA8">
        <w:rPr>
          <w:rFonts w:ascii="Dubai" w:hAnsi="Dubai" w:cs="Dubai"/>
          <w:sz w:val="24"/>
          <w:szCs w:val="24"/>
        </w:rPr>
        <w:lastRenderedPageBreak/>
        <w:t xml:space="preserve">A prime tourist attraction and high-end local hotspot, Azizi Venice is planned to welcome over 30,000 visitors </w:t>
      </w:r>
      <w:proofErr w:type="gramStart"/>
      <w:r w:rsidRPr="00B93CA8">
        <w:rPr>
          <w:rFonts w:ascii="Dubai" w:hAnsi="Dubai" w:cs="Dubai"/>
          <w:sz w:val="24"/>
          <w:szCs w:val="24"/>
        </w:rPr>
        <w:t>on a daily basis</w:t>
      </w:r>
      <w:proofErr w:type="gramEnd"/>
      <w:r w:rsidRPr="00B93CA8">
        <w:rPr>
          <w:rFonts w:ascii="Dubai" w:hAnsi="Dubai" w:cs="Dubai"/>
          <w:sz w:val="24"/>
          <w:szCs w:val="24"/>
        </w:rPr>
        <w:t xml:space="preserve">. The opulent community will have its very own two Azizi-owned and operated five-star hotels at the entrances of the community, as well as one boutique hotel located on an island in the middle of the lagoon. A large number of underground parking spaces will be constructed to grant tens of thousands of daily </w:t>
      </w:r>
      <w:proofErr w:type="gramStart"/>
      <w:r w:rsidRPr="00B93CA8">
        <w:rPr>
          <w:rFonts w:ascii="Dubai" w:hAnsi="Dubai" w:cs="Dubai"/>
          <w:sz w:val="24"/>
          <w:szCs w:val="24"/>
        </w:rPr>
        <w:t>visitors</w:t>
      </w:r>
      <w:proofErr w:type="gramEnd"/>
      <w:r w:rsidRPr="00B93CA8">
        <w:rPr>
          <w:rFonts w:ascii="Dubai" w:hAnsi="Dubai" w:cs="Dubai"/>
          <w:sz w:val="24"/>
          <w:szCs w:val="24"/>
        </w:rPr>
        <w:t xml:space="preserve"> easy access to Azizi Boulevard and Azizi Opera.  </w:t>
      </w:r>
    </w:p>
    <w:p w14:paraId="07AE871E" w14:textId="69B3801E" w:rsidR="00983B6F" w:rsidRPr="00B93CA8" w:rsidRDefault="00983B6F" w:rsidP="00BD75DF">
      <w:pPr>
        <w:spacing w:line="0" w:lineRule="atLeast"/>
        <w:ind w:left="-284" w:right="-421"/>
        <w:jc w:val="both"/>
        <w:rPr>
          <w:rFonts w:ascii="Dubai" w:hAnsi="Dubai" w:cs="Dubai"/>
          <w:sz w:val="24"/>
          <w:szCs w:val="24"/>
        </w:rPr>
      </w:pPr>
      <w:r w:rsidRPr="00B93CA8">
        <w:rPr>
          <w:rFonts w:ascii="Dubai" w:hAnsi="Dubai" w:cs="Dubai"/>
          <w:sz w:val="24"/>
          <w:szCs w:val="24"/>
        </w:rPr>
        <w:t>Azizi Developments’ Sales Gallery can be visited on the 13th floor of the Conrad Hotel on Sheikh Zayed Road.</w:t>
      </w:r>
    </w:p>
    <w:p w14:paraId="5A3D2015" w14:textId="58FAE788" w:rsidR="00D808C2" w:rsidRPr="00B93CA8" w:rsidRDefault="00983B6F" w:rsidP="00F244DE">
      <w:pPr>
        <w:ind w:right="-138"/>
        <w:jc w:val="center"/>
        <w:rPr>
          <w:rFonts w:eastAsia="Calibri" w:cstheme="minorHAnsi"/>
          <w:b/>
          <w:bCs/>
          <w:sz w:val="20"/>
          <w:szCs w:val="20"/>
        </w:rPr>
      </w:pPr>
      <w:r w:rsidRPr="00B93CA8">
        <w:rPr>
          <w:rFonts w:ascii="Dubai" w:hAnsi="Dubai" w:cs="Dubai"/>
          <w:b/>
          <w:bCs/>
          <w:sz w:val="24"/>
          <w:szCs w:val="24"/>
        </w:rPr>
        <w:t>-ENDS-</w:t>
      </w:r>
    </w:p>
    <w:p w14:paraId="2D2C9053" w14:textId="77777777" w:rsidR="00D808C2" w:rsidRPr="00B93CA8" w:rsidRDefault="00D808C2" w:rsidP="00983B6F">
      <w:pPr>
        <w:rPr>
          <w:rFonts w:eastAsia="Calibri" w:cstheme="minorHAnsi"/>
          <w:b/>
          <w:bCs/>
          <w:sz w:val="20"/>
          <w:szCs w:val="20"/>
        </w:rPr>
      </w:pPr>
    </w:p>
    <w:p w14:paraId="768D4F2F" w14:textId="77777777" w:rsidR="006324D3" w:rsidRPr="00B93CA8" w:rsidRDefault="006324D3" w:rsidP="00983B6F">
      <w:pPr>
        <w:rPr>
          <w:rFonts w:eastAsia="Calibri" w:cstheme="minorHAnsi"/>
          <w:b/>
          <w:bCs/>
          <w:sz w:val="20"/>
          <w:szCs w:val="20"/>
        </w:rPr>
      </w:pPr>
    </w:p>
    <w:p w14:paraId="11AB9016" w14:textId="77777777" w:rsidR="00F244DE" w:rsidRPr="00B93CA8" w:rsidRDefault="00F244DE" w:rsidP="00983B6F">
      <w:pPr>
        <w:rPr>
          <w:rFonts w:eastAsia="Calibri" w:cstheme="minorHAnsi"/>
          <w:b/>
          <w:bCs/>
          <w:sz w:val="20"/>
          <w:szCs w:val="20"/>
        </w:rPr>
      </w:pPr>
    </w:p>
    <w:p w14:paraId="485F452E" w14:textId="77777777" w:rsidR="00F244DE" w:rsidRPr="00B93CA8" w:rsidRDefault="00F244DE" w:rsidP="00983B6F">
      <w:pPr>
        <w:rPr>
          <w:rFonts w:eastAsia="Calibri" w:cstheme="minorHAnsi"/>
          <w:b/>
          <w:bCs/>
          <w:sz w:val="20"/>
          <w:szCs w:val="20"/>
        </w:rPr>
      </w:pPr>
    </w:p>
    <w:p w14:paraId="03A7A13E" w14:textId="77777777" w:rsidR="00F244DE" w:rsidRPr="00B93CA8" w:rsidRDefault="00F244DE" w:rsidP="00983B6F">
      <w:pPr>
        <w:rPr>
          <w:rFonts w:eastAsia="Calibri" w:cstheme="minorHAnsi"/>
          <w:b/>
          <w:bCs/>
          <w:sz w:val="20"/>
          <w:szCs w:val="20"/>
        </w:rPr>
      </w:pPr>
    </w:p>
    <w:p w14:paraId="75EAB8A7" w14:textId="77777777" w:rsidR="00F244DE" w:rsidRPr="00B93CA8" w:rsidRDefault="00F244DE" w:rsidP="00983B6F">
      <w:pPr>
        <w:rPr>
          <w:rFonts w:eastAsia="Calibri" w:cstheme="minorHAnsi"/>
          <w:b/>
          <w:bCs/>
          <w:sz w:val="20"/>
          <w:szCs w:val="20"/>
        </w:rPr>
      </w:pPr>
    </w:p>
    <w:p w14:paraId="40280F3F" w14:textId="77777777" w:rsidR="00F244DE" w:rsidRPr="00B93CA8" w:rsidRDefault="00F244DE" w:rsidP="00983B6F">
      <w:pPr>
        <w:rPr>
          <w:rFonts w:eastAsia="Calibri" w:cstheme="minorHAnsi"/>
          <w:b/>
          <w:bCs/>
          <w:sz w:val="20"/>
          <w:szCs w:val="20"/>
        </w:rPr>
      </w:pPr>
    </w:p>
    <w:p w14:paraId="65797218" w14:textId="77777777" w:rsidR="00F244DE" w:rsidRPr="00B93CA8" w:rsidRDefault="00F244DE" w:rsidP="00983B6F">
      <w:pPr>
        <w:rPr>
          <w:rFonts w:eastAsia="Calibri" w:cstheme="minorHAnsi"/>
          <w:b/>
          <w:bCs/>
          <w:sz w:val="20"/>
          <w:szCs w:val="20"/>
        </w:rPr>
      </w:pPr>
    </w:p>
    <w:p w14:paraId="45D0FD02" w14:textId="77777777" w:rsidR="00F244DE" w:rsidRPr="00B93CA8" w:rsidRDefault="00F244DE" w:rsidP="00983B6F">
      <w:pPr>
        <w:rPr>
          <w:rFonts w:eastAsia="Calibri" w:cstheme="minorHAnsi"/>
          <w:b/>
          <w:bCs/>
          <w:sz w:val="20"/>
          <w:szCs w:val="20"/>
        </w:rPr>
      </w:pPr>
    </w:p>
    <w:p w14:paraId="4092892D" w14:textId="77777777" w:rsidR="00F244DE" w:rsidRPr="00B93CA8" w:rsidRDefault="00F244DE" w:rsidP="00983B6F">
      <w:pPr>
        <w:rPr>
          <w:rFonts w:eastAsia="Calibri" w:cstheme="minorHAnsi"/>
          <w:b/>
          <w:bCs/>
          <w:sz w:val="20"/>
          <w:szCs w:val="20"/>
        </w:rPr>
      </w:pPr>
    </w:p>
    <w:p w14:paraId="73DAC1C3" w14:textId="77777777" w:rsidR="00F244DE" w:rsidRPr="00B93CA8" w:rsidRDefault="00F244DE" w:rsidP="00983B6F">
      <w:pPr>
        <w:rPr>
          <w:rFonts w:eastAsia="Calibri" w:cstheme="minorHAnsi"/>
          <w:b/>
          <w:bCs/>
          <w:sz w:val="20"/>
          <w:szCs w:val="20"/>
        </w:rPr>
      </w:pPr>
    </w:p>
    <w:p w14:paraId="309E9DD6" w14:textId="77777777" w:rsidR="00F244DE" w:rsidRPr="00B93CA8" w:rsidRDefault="00F244DE" w:rsidP="00983B6F">
      <w:pPr>
        <w:rPr>
          <w:rFonts w:eastAsia="Calibri" w:cstheme="minorHAnsi"/>
          <w:b/>
          <w:bCs/>
          <w:sz w:val="20"/>
          <w:szCs w:val="20"/>
        </w:rPr>
      </w:pPr>
    </w:p>
    <w:p w14:paraId="0BBDCCDA" w14:textId="77777777" w:rsidR="00F244DE" w:rsidRPr="00B93CA8" w:rsidRDefault="00F244DE" w:rsidP="00983B6F">
      <w:pPr>
        <w:rPr>
          <w:rFonts w:eastAsia="Calibri" w:cstheme="minorHAnsi"/>
          <w:b/>
          <w:bCs/>
          <w:sz w:val="20"/>
          <w:szCs w:val="20"/>
        </w:rPr>
      </w:pPr>
    </w:p>
    <w:p w14:paraId="3FF7FA1F" w14:textId="77777777" w:rsidR="00B93CA8" w:rsidRPr="00B93CA8" w:rsidRDefault="00B93CA8" w:rsidP="00983B6F">
      <w:pPr>
        <w:rPr>
          <w:rFonts w:eastAsia="Calibri" w:cstheme="minorHAnsi"/>
          <w:b/>
          <w:bCs/>
          <w:sz w:val="20"/>
          <w:szCs w:val="20"/>
        </w:rPr>
      </w:pPr>
    </w:p>
    <w:p w14:paraId="42C98390" w14:textId="77777777" w:rsidR="00F244DE" w:rsidRDefault="00F244DE" w:rsidP="00983B6F">
      <w:pPr>
        <w:rPr>
          <w:rFonts w:eastAsia="Calibri" w:cstheme="minorHAnsi"/>
          <w:b/>
          <w:bCs/>
          <w:sz w:val="20"/>
          <w:szCs w:val="20"/>
        </w:rPr>
      </w:pPr>
    </w:p>
    <w:p w14:paraId="1F82B392" w14:textId="77777777" w:rsidR="00BD75DF" w:rsidRDefault="00BD75DF" w:rsidP="00983B6F">
      <w:pPr>
        <w:rPr>
          <w:rFonts w:eastAsia="Calibri" w:cstheme="minorHAnsi"/>
          <w:b/>
          <w:bCs/>
          <w:sz w:val="20"/>
          <w:szCs w:val="20"/>
        </w:rPr>
      </w:pPr>
    </w:p>
    <w:p w14:paraId="63D7ECD1" w14:textId="77777777" w:rsidR="00BD75DF" w:rsidRDefault="00BD75DF" w:rsidP="00983B6F">
      <w:pPr>
        <w:rPr>
          <w:rFonts w:eastAsia="Calibri" w:cstheme="minorHAnsi"/>
          <w:b/>
          <w:bCs/>
          <w:sz w:val="20"/>
          <w:szCs w:val="20"/>
        </w:rPr>
      </w:pPr>
    </w:p>
    <w:p w14:paraId="6F80A0A4" w14:textId="77777777" w:rsidR="00BD75DF" w:rsidRPr="00B93CA8" w:rsidRDefault="00BD75DF" w:rsidP="00983B6F">
      <w:pPr>
        <w:rPr>
          <w:rFonts w:eastAsia="Calibri" w:cstheme="minorHAnsi"/>
          <w:b/>
          <w:bCs/>
          <w:sz w:val="20"/>
          <w:szCs w:val="20"/>
        </w:rPr>
      </w:pPr>
    </w:p>
    <w:p w14:paraId="0BFB6227" w14:textId="77777777" w:rsidR="00F244DE" w:rsidRPr="00B93CA8" w:rsidRDefault="00F244DE" w:rsidP="00983B6F">
      <w:pPr>
        <w:rPr>
          <w:rFonts w:eastAsia="Calibri" w:cstheme="minorHAnsi"/>
          <w:b/>
          <w:bCs/>
          <w:sz w:val="20"/>
          <w:szCs w:val="20"/>
        </w:rPr>
      </w:pPr>
    </w:p>
    <w:p w14:paraId="54BE5576" w14:textId="45F12651" w:rsidR="00983B6F" w:rsidRPr="00B93CA8" w:rsidRDefault="00983B6F" w:rsidP="00983B6F">
      <w:pPr>
        <w:rPr>
          <w:rFonts w:eastAsia="Calibri" w:cstheme="minorHAnsi"/>
          <w:b/>
          <w:bCs/>
          <w:sz w:val="20"/>
          <w:szCs w:val="20"/>
        </w:rPr>
      </w:pPr>
      <w:r w:rsidRPr="00B93CA8">
        <w:rPr>
          <w:rFonts w:eastAsia="Calibri" w:cstheme="minorHAnsi"/>
          <w:b/>
          <w:bCs/>
          <w:sz w:val="20"/>
          <w:szCs w:val="20"/>
        </w:rPr>
        <w:lastRenderedPageBreak/>
        <w:t>About Azizi Developments</w:t>
      </w:r>
    </w:p>
    <w:p w14:paraId="24E16417" w14:textId="56E55706" w:rsidR="00983B6F" w:rsidRPr="00B93CA8" w:rsidRDefault="00983B6F" w:rsidP="00983B6F">
      <w:pPr>
        <w:jc w:val="both"/>
        <w:rPr>
          <w:rFonts w:eastAsia="Calibri" w:cstheme="minorHAnsi"/>
          <w:sz w:val="20"/>
          <w:szCs w:val="20"/>
        </w:rPr>
      </w:pPr>
      <w:r w:rsidRPr="00B93CA8">
        <w:rPr>
          <w:rFonts w:eastAsia="Calibri" w:cstheme="minorHAnsi"/>
          <w:sz w:val="20"/>
          <w:szCs w:val="20"/>
        </w:rPr>
        <w:t xml:space="preserve">Azizi Developments is a leading developer based in Dubai, UAE. With tens of thousands of homes successfully delivered to local and international investors and end users of over 100 nationalities, the developer prides itself on its extensive portfolio of modern luxury developments across Dubai’s most sought-after residential and commercial destinations, its construction-driven approach, and its commitment to transparency and </w:t>
      </w:r>
      <w:r w:rsidR="005542F5" w:rsidRPr="00B93CA8">
        <w:rPr>
          <w:rFonts w:eastAsia="Calibri" w:cstheme="minorHAnsi"/>
          <w:sz w:val="20"/>
          <w:szCs w:val="20"/>
        </w:rPr>
        <w:t>customer-</w:t>
      </w:r>
      <w:r w:rsidRPr="00B93CA8">
        <w:rPr>
          <w:rFonts w:eastAsia="Calibri" w:cstheme="minorHAnsi"/>
          <w:sz w:val="20"/>
          <w:szCs w:val="20"/>
        </w:rPr>
        <w:t xml:space="preserve">centricity. Azizi’s residential and commercial properties are </w:t>
      </w:r>
      <w:r w:rsidR="005542F5" w:rsidRPr="00B93CA8">
        <w:rPr>
          <w:rFonts w:eastAsia="Calibri" w:cstheme="minorHAnsi"/>
          <w:sz w:val="20"/>
          <w:szCs w:val="20"/>
        </w:rPr>
        <w:t>investor-</w:t>
      </w:r>
      <w:r w:rsidRPr="00B93CA8">
        <w:rPr>
          <w:rFonts w:eastAsia="Calibri" w:cstheme="minorHAnsi"/>
          <w:sz w:val="20"/>
          <w:szCs w:val="20"/>
        </w:rPr>
        <w:t xml:space="preserve">friendly, catering to all lifestyles. The developer makes it its international mission to develop lifestyles and enrich the lives of its residents with a focus on catalyzing the vision and development of the markets that it operates in. </w:t>
      </w:r>
    </w:p>
    <w:p w14:paraId="75C9801F" w14:textId="77777777" w:rsidR="00983B6F" w:rsidRPr="00B93CA8" w:rsidRDefault="00983B6F" w:rsidP="00983B6F">
      <w:pPr>
        <w:jc w:val="both"/>
        <w:rPr>
          <w:rFonts w:eastAsia="Calibri" w:cstheme="minorHAnsi"/>
          <w:sz w:val="20"/>
          <w:szCs w:val="20"/>
        </w:rPr>
      </w:pPr>
      <w:r w:rsidRPr="00B93CA8">
        <w:rPr>
          <w:rFonts w:eastAsia="Calibri" w:cstheme="minorHAnsi"/>
          <w:sz w:val="20"/>
          <w:szCs w:val="20"/>
        </w:rPr>
        <w:t>Azizi currently has around 40,000 units under construction that are projected to be delivered by 2027, worth several billion US dollars. The company is renowned for developing the world’s second tallest skyscraper, has a strong track record and sizeable project pipeline through its extensive land bank and strategic partnerships with Dubai’s key master developers, and is instrumental in developing world-class properties in MBR City, Palm Jumeirah, Sheikh Zayed Road, Dubai Healthcare City, Dubai South, Al Furjan, Studio City, Sports City and Downtown Jebel Ali.</w:t>
      </w:r>
    </w:p>
    <w:p w14:paraId="4E452730" w14:textId="77777777" w:rsidR="00983B6F" w:rsidRPr="00B93CA8" w:rsidRDefault="00983B6F" w:rsidP="00983B6F">
      <w:pPr>
        <w:rPr>
          <w:rFonts w:eastAsia="Calibri" w:cstheme="minorHAnsi"/>
          <w:b/>
          <w:bCs/>
          <w:sz w:val="20"/>
          <w:szCs w:val="20"/>
        </w:rPr>
      </w:pPr>
      <w:r w:rsidRPr="00B93CA8">
        <w:rPr>
          <w:rFonts w:eastAsia="Calibri" w:cstheme="minorHAnsi"/>
          <w:b/>
          <w:bCs/>
          <w:sz w:val="20"/>
          <w:szCs w:val="20"/>
        </w:rPr>
        <w:t xml:space="preserve">For further information about Azizi Developments, please contact: </w:t>
      </w:r>
    </w:p>
    <w:p w14:paraId="4DFD3514" w14:textId="77777777" w:rsidR="00983B6F" w:rsidRPr="00B93CA8" w:rsidRDefault="00983B6F" w:rsidP="00983B6F">
      <w:pPr>
        <w:jc w:val="both"/>
        <w:rPr>
          <w:rFonts w:eastAsia="Calibri" w:cstheme="minorHAnsi"/>
          <w:sz w:val="20"/>
          <w:szCs w:val="20"/>
        </w:rPr>
      </w:pPr>
      <w:r w:rsidRPr="00B93CA8">
        <w:rPr>
          <w:rFonts w:eastAsia="Calibri" w:cstheme="minorHAnsi"/>
          <w:sz w:val="20"/>
          <w:szCs w:val="20"/>
        </w:rPr>
        <w:t>Tizian H. G. Raab</w:t>
      </w:r>
    </w:p>
    <w:p w14:paraId="05EA158A" w14:textId="77777777" w:rsidR="00983B6F" w:rsidRPr="00B93CA8" w:rsidRDefault="00983B6F" w:rsidP="00983B6F">
      <w:pPr>
        <w:jc w:val="both"/>
        <w:rPr>
          <w:rFonts w:eastAsia="Calibri" w:cstheme="minorHAnsi"/>
          <w:sz w:val="20"/>
          <w:szCs w:val="20"/>
        </w:rPr>
      </w:pPr>
      <w:r w:rsidRPr="00B93CA8">
        <w:rPr>
          <w:rFonts w:eastAsia="Calibri" w:cstheme="minorHAnsi"/>
          <w:sz w:val="20"/>
          <w:szCs w:val="20"/>
        </w:rPr>
        <w:t>Head of Public Relations and Communications, CEO’s Office</w:t>
      </w:r>
    </w:p>
    <w:p w14:paraId="0048F760" w14:textId="77777777" w:rsidR="00983B6F" w:rsidRPr="00B93CA8" w:rsidRDefault="00983B6F" w:rsidP="00983B6F">
      <w:pPr>
        <w:jc w:val="both"/>
        <w:rPr>
          <w:rFonts w:eastAsia="Calibri" w:cstheme="minorHAnsi"/>
          <w:sz w:val="20"/>
          <w:szCs w:val="20"/>
        </w:rPr>
      </w:pPr>
      <w:r w:rsidRPr="00B93CA8">
        <w:rPr>
          <w:rFonts w:eastAsia="Calibri" w:cstheme="minorHAnsi"/>
          <w:sz w:val="20"/>
          <w:szCs w:val="20"/>
        </w:rPr>
        <w:t xml:space="preserve">M: +971 55 867 3606 </w:t>
      </w:r>
    </w:p>
    <w:p w14:paraId="05B6C662" w14:textId="3E9D292A" w:rsidR="00983B6F" w:rsidRPr="00B93CA8" w:rsidRDefault="00983B6F" w:rsidP="00983B6F">
      <w:pPr>
        <w:jc w:val="both"/>
        <w:rPr>
          <w:rFonts w:eastAsia="Calibri" w:cstheme="minorHAnsi"/>
          <w:sz w:val="20"/>
          <w:szCs w:val="20"/>
        </w:rPr>
      </w:pPr>
      <w:r w:rsidRPr="00B93CA8">
        <w:rPr>
          <w:rFonts w:eastAsia="Calibri" w:cstheme="minorHAnsi"/>
          <w:sz w:val="20"/>
          <w:szCs w:val="20"/>
        </w:rPr>
        <w:t xml:space="preserve">Email: </w:t>
      </w:r>
      <w:hyperlink r:id="rId8" w:history="1">
        <w:r w:rsidRPr="00B93CA8">
          <w:rPr>
            <w:rStyle w:val="Hyperlink"/>
            <w:rFonts w:eastAsia="Calibri" w:cstheme="minorHAnsi"/>
            <w:sz w:val="20"/>
            <w:szCs w:val="20"/>
          </w:rPr>
          <w:t>tizian@azizidevelopments.com</w:t>
        </w:r>
      </w:hyperlink>
      <w:r w:rsidRPr="00B93CA8">
        <w:rPr>
          <w:rFonts w:eastAsia="Calibri" w:cstheme="minorHAnsi"/>
          <w:sz w:val="20"/>
          <w:szCs w:val="20"/>
        </w:rPr>
        <w:t xml:space="preserve">  </w:t>
      </w:r>
    </w:p>
    <w:p w14:paraId="05BDF32A" w14:textId="6FE988B1" w:rsidR="00F35981" w:rsidRPr="008A55FF" w:rsidRDefault="00983B6F" w:rsidP="00F244DE">
      <w:pPr>
        <w:jc w:val="both"/>
        <w:rPr>
          <w:rFonts w:ascii="Dubai" w:hAnsi="Dubai" w:cs="Dubai"/>
        </w:rPr>
      </w:pPr>
      <w:r w:rsidRPr="00B93CA8">
        <w:rPr>
          <w:rFonts w:eastAsia="Calibri" w:cstheme="minorHAnsi"/>
          <w:sz w:val="20"/>
          <w:szCs w:val="20"/>
        </w:rPr>
        <w:t xml:space="preserve">   </w:t>
      </w:r>
    </w:p>
    <w:sectPr w:rsidR="00F35981" w:rsidRPr="008A55F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2B363" w14:textId="77777777" w:rsidR="00C365F8" w:rsidRPr="00B93CA8" w:rsidRDefault="00C365F8">
      <w:pPr>
        <w:spacing w:after="0" w:line="240" w:lineRule="auto"/>
      </w:pPr>
      <w:r w:rsidRPr="00B93CA8">
        <w:separator/>
      </w:r>
    </w:p>
  </w:endnote>
  <w:endnote w:type="continuationSeparator" w:id="0">
    <w:p w14:paraId="07EB9044" w14:textId="77777777" w:rsidR="00C365F8" w:rsidRPr="00B93CA8" w:rsidRDefault="00C365F8">
      <w:pPr>
        <w:spacing w:after="0" w:line="240" w:lineRule="auto"/>
      </w:pPr>
      <w:r w:rsidRPr="00B93C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677A3" w14:textId="77777777" w:rsidR="00C365F8" w:rsidRPr="00B93CA8" w:rsidRDefault="00C365F8">
      <w:pPr>
        <w:spacing w:after="0" w:line="240" w:lineRule="auto"/>
      </w:pPr>
      <w:r w:rsidRPr="00B93CA8">
        <w:separator/>
      </w:r>
    </w:p>
  </w:footnote>
  <w:footnote w:type="continuationSeparator" w:id="0">
    <w:p w14:paraId="6FC664F5" w14:textId="77777777" w:rsidR="00C365F8" w:rsidRPr="00B93CA8" w:rsidRDefault="00C365F8">
      <w:pPr>
        <w:spacing w:after="0" w:line="240" w:lineRule="auto"/>
      </w:pPr>
      <w:r w:rsidRPr="00B93CA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367E2E" w14:textId="2707D45D" w:rsidR="00785210" w:rsidRPr="00B93CA8" w:rsidRDefault="00615B50">
    <w:pPr>
      <w:pStyle w:val="Header"/>
    </w:pPr>
    <w:r w:rsidRPr="00B93CA8">
      <w:rPr>
        <w:noProof/>
      </w:rPr>
      <w:drawing>
        <wp:anchor distT="0" distB="0" distL="114300" distR="114300" simplePos="0" relativeHeight="251659264" behindDoc="0" locked="0" layoutInCell="1" allowOverlap="1" wp14:anchorId="2577B354" wp14:editId="2E800E0F">
          <wp:simplePos x="0" y="0"/>
          <wp:positionH relativeFrom="column">
            <wp:posOffset>5168900</wp:posOffset>
          </wp:positionH>
          <wp:positionV relativeFrom="paragraph">
            <wp:posOffset>-31326</wp:posOffset>
          </wp:positionV>
          <wp:extent cx="1438275" cy="3619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zizi logo En-DB.pdf"/>
                  <pic:cNvPicPr/>
                </pic:nvPicPr>
                <pic:blipFill rotWithShape="1">
                  <a:blip r:embed="rId1">
                    <a:extLst>
                      <a:ext uri="{28A0092B-C50C-407E-A947-70E740481C1C}">
                        <a14:useLocalDpi xmlns:a14="http://schemas.microsoft.com/office/drawing/2010/main" val="0"/>
                      </a:ext>
                    </a:extLst>
                  </a:blip>
                  <a:srcRect l="19843" t="39222" r="21496" b="41574"/>
                  <a:stretch/>
                </pic:blipFill>
                <pic:spPr bwMode="auto">
                  <a:xfrm>
                    <a:off x="0" y="0"/>
                    <a:ext cx="1438275" cy="3619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154A3" w:rsidRPr="00B93CA8">
      <w:rPr>
        <w:noProof/>
      </w:rPr>
      <w:drawing>
        <wp:anchor distT="0" distB="0" distL="114300" distR="114300" simplePos="0" relativeHeight="251660288" behindDoc="0" locked="0" layoutInCell="1" allowOverlap="1" wp14:anchorId="798480B5" wp14:editId="1B99BFC8">
          <wp:simplePos x="0" y="0"/>
          <wp:positionH relativeFrom="column">
            <wp:posOffset>-704850</wp:posOffset>
          </wp:positionH>
          <wp:positionV relativeFrom="paragraph">
            <wp:posOffset>-78317</wp:posOffset>
          </wp:positionV>
          <wp:extent cx="1682750" cy="45085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2750" cy="45085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F67F9B"/>
    <w:multiLevelType w:val="hybridMultilevel"/>
    <w:tmpl w:val="55DAF068"/>
    <w:lvl w:ilvl="0" w:tplc="B49665F8">
      <w:numFmt w:val="bullet"/>
      <w:lvlText w:val="-"/>
      <w:lvlJc w:val="left"/>
      <w:pPr>
        <w:ind w:left="-66" w:hanging="360"/>
      </w:pPr>
      <w:rPr>
        <w:rFonts w:ascii="Calibri" w:eastAsiaTheme="minorHAnsi" w:hAnsi="Calibri" w:cs="Calibri"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num w:numId="1" w16cid:durableId="772941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M0tzQwsTA1MDI3NjZR0lEKTi0uzszPAykwqwUAd/VOCSwAAAA="/>
  </w:docVars>
  <w:rsids>
    <w:rsidRoot w:val="00B154A3"/>
    <w:rsid w:val="00002683"/>
    <w:rsid w:val="00014E6E"/>
    <w:rsid w:val="000167DC"/>
    <w:rsid w:val="00022093"/>
    <w:rsid w:val="00025C0F"/>
    <w:rsid w:val="000316C3"/>
    <w:rsid w:val="00055D40"/>
    <w:rsid w:val="00065715"/>
    <w:rsid w:val="00066ABA"/>
    <w:rsid w:val="00066BED"/>
    <w:rsid w:val="00072B9B"/>
    <w:rsid w:val="00073500"/>
    <w:rsid w:val="0008049A"/>
    <w:rsid w:val="0009002A"/>
    <w:rsid w:val="00090926"/>
    <w:rsid w:val="000B08E6"/>
    <w:rsid w:val="000B4F9E"/>
    <w:rsid w:val="000E47AF"/>
    <w:rsid w:val="000F4EC7"/>
    <w:rsid w:val="00112E9F"/>
    <w:rsid w:val="00135F21"/>
    <w:rsid w:val="0014603B"/>
    <w:rsid w:val="00150958"/>
    <w:rsid w:val="00172D6A"/>
    <w:rsid w:val="00180858"/>
    <w:rsid w:val="00184FE8"/>
    <w:rsid w:val="001C0489"/>
    <w:rsid w:val="001C04BC"/>
    <w:rsid w:val="001C123D"/>
    <w:rsid w:val="001E3477"/>
    <w:rsid w:val="00204233"/>
    <w:rsid w:val="00216676"/>
    <w:rsid w:val="002556E2"/>
    <w:rsid w:val="002631FE"/>
    <w:rsid w:val="002725AE"/>
    <w:rsid w:val="0028065C"/>
    <w:rsid w:val="00290D28"/>
    <w:rsid w:val="002B627B"/>
    <w:rsid w:val="002D628A"/>
    <w:rsid w:val="002F62D0"/>
    <w:rsid w:val="002F78BE"/>
    <w:rsid w:val="00307E5E"/>
    <w:rsid w:val="00322590"/>
    <w:rsid w:val="00345240"/>
    <w:rsid w:val="003502EF"/>
    <w:rsid w:val="00362966"/>
    <w:rsid w:val="00364685"/>
    <w:rsid w:val="00366AB4"/>
    <w:rsid w:val="00367101"/>
    <w:rsid w:val="003B59E7"/>
    <w:rsid w:val="003B5E6E"/>
    <w:rsid w:val="003B7B13"/>
    <w:rsid w:val="003C3FD9"/>
    <w:rsid w:val="0042398F"/>
    <w:rsid w:val="004318C5"/>
    <w:rsid w:val="004516C5"/>
    <w:rsid w:val="004553E3"/>
    <w:rsid w:val="00474912"/>
    <w:rsid w:val="004863C5"/>
    <w:rsid w:val="00495A1B"/>
    <w:rsid w:val="004B65FC"/>
    <w:rsid w:val="004D1FB7"/>
    <w:rsid w:val="004D24AB"/>
    <w:rsid w:val="004F337F"/>
    <w:rsid w:val="00526F41"/>
    <w:rsid w:val="00545DE9"/>
    <w:rsid w:val="00552960"/>
    <w:rsid w:val="005542F5"/>
    <w:rsid w:val="0058390E"/>
    <w:rsid w:val="005B1088"/>
    <w:rsid w:val="005B5819"/>
    <w:rsid w:val="005B7840"/>
    <w:rsid w:val="005D6BEC"/>
    <w:rsid w:val="005E7D8C"/>
    <w:rsid w:val="005F4A43"/>
    <w:rsid w:val="005F5E6A"/>
    <w:rsid w:val="00601EC3"/>
    <w:rsid w:val="0060421B"/>
    <w:rsid w:val="00607BF0"/>
    <w:rsid w:val="00615B50"/>
    <w:rsid w:val="00620749"/>
    <w:rsid w:val="006324D3"/>
    <w:rsid w:val="00635301"/>
    <w:rsid w:val="00635E11"/>
    <w:rsid w:val="00647E5F"/>
    <w:rsid w:val="006566A0"/>
    <w:rsid w:val="00656D01"/>
    <w:rsid w:val="006620B3"/>
    <w:rsid w:val="00672824"/>
    <w:rsid w:val="006819BD"/>
    <w:rsid w:val="00693FB0"/>
    <w:rsid w:val="006E0CDD"/>
    <w:rsid w:val="006E4D03"/>
    <w:rsid w:val="00711C4B"/>
    <w:rsid w:val="0072227B"/>
    <w:rsid w:val="007659DF"/>
    <w:rsid w:val="00785210"/>
    <w:rsid w:val="007925F8"/>
    <w:rsid w:val="007D5D01"/>
    <w:rsid w:val="007F1397"/>
    <w:rsid w:val="00831ABD"/>
    <w:rsid w:val="00852484"/>
    <w:rsid w:val="00855CF1"/>
    <w:rsid w:val="00856D90"/>
    <w:rsid w:val="0086009D"/>
    <w:rsid w:val="00862D4A"/>
    <w:rsid w:val="00880A47"/>
    <w:rsid w:val="008837AA"/>
    <w:rsid w:val="0089465E"/>
    <w:rsid w:val="008A1894"/>
    <w:rsid w:val="008A21EE"/>
    <w:rsid w:val="008A4CC6"/>
    <w:rsid w:val="008A55FF"/>
    <w:rsid w:val="008D15BA"/>
    <w:rsid w:val="008D6AE1"/>
    <w:rsid w:val="008E109D"/>
    <w:rsid w:val="008E1D0F"/>
    <w:rsid w:val="008F76DB"/>
    <w:rsid w:val="0090392B"/>
    <w:rsid w:val="00911EBA"/>
    <w:rsid w:val="0095172B"/>
    <w:rsid w:val="00956617"/>
    <w:rsid w:val="009571DE"/>
    <w:rsid w:val="0096420F"/>
    <w:rsid w:val="00983B6F"/>
    <w:rsid w:val="00A17A94"/>
    <w:rsid w:val="00A249FA"/>
    <w:rsid w:val="00A4431B"/>
    <w:rsid w:val="00A61D80"/>
    <w:rsid w:val="00A66152"/>
    <w:rsid w:val="00A77CA2"/>
    <w:rsid w:val="00A906A7"/>
    <w:rsid w:val="00AA5C7B"/>
    <w:rsid w:val="00AC0FE6"/>
    <w:rsid w:val="00AC16B5"/>
    <w:rsid w:val="00AD065F"/>
    <w:rsid w:val="00AD7873"/>
    <w:rsid w:val="00AE13B3"/>
    <w:rsid w:val="00AF4D03"/>
    <w:rsid w:val="00B049B6"/>
    <w:rsid w:val="00B154A3"/>
    <w:rsid w:val="00B26520"/>
    <w:rsid w:val="00B643BA"/>
    <w:rsid w:val="00B65C59"/>
    <w:rsid w:val="00B93CA8"/>
    <w:rsid w:val="00BA5311"/>
    <w:rsid w:val="00BC2D0E"/>
    <w:rsid w:val="00BD75DF"/>
    <w:rsid w:val="00C02F88"/>
    <w:rsid w:val="00C0622A"/>
    <w:rsid w:val="00C32981"/>
    <w:rsid w:val="00C365F8"/>
    <w:rsid w:val="00C373F3"/>
    <w:rsid w:val="00C46FA8"/>
    <w:rsid w:val="00C60FE4"/>
    <w:rsid w:val="00C617B3"/>
    <w:rsid w:val="00C659BE"/>
    <w:rsid w:val="00C705EE"/>
    <w:rsid w:val="00C706C4"/>
    <w:rsid w:val="00CA43FD"/>
    <w:rsid w:val="00CC670E"/>
    <w:rsid w:val="00CC77DA"/>
    <w:rsid w:val="00CD1735"/>
    <w:rsid w:val="00D1690E"/>
    <w:rsid w:val="00D1788F"/>
    <w:rsid w:val="00D220A8"/>
    <w:rsid w:val="00D3551E"/>
    <w:rsid w:val="00D464C7"/>
    <w:rsid w:val="00D808C2"/>
    <w:rsid w:val="00D84189"/>
    <w:rsid w:val="00D930CB"/>
    <w:rsid w:val="00DA00F4"/>
    <w:rsid w:val="00DA5850"/>
    <w:rsid w:val="00DE389D"/>
    <w:rsid w:val="00DF1040"/>
    <w:rsid w:val="00DF7392"/>
    <w:rsid w:val="00E03AF0"/>
    <w:rsid w:val="00E03ED3"/>
    <w:rsid w:val="00E064C0"/>
    <w:rsid w:val="00E109CA"/>
    <w:rsid w:val="00E25E81"/>
    <w:rsid w:val="00E32E1B"/>
    <w:rsid w:val="00E33C0A"/>
    <w:rsid w:val="00E370C7"/>
    <w:rsid w:val="00E4284A"/>
    <w:rsid w:val="00E749F8"/>
    <w:rsid w:val="00E77ECD"/>
    <w:rsid w:val="00E836EE"/>
    <w:rsid w:val="00E942D2"/>
    <w:rsid w:val="00EA402B"/>
    <w:rsid w:val="00EA6614"/>
    <w:rsid w:val="00ED7E91"/>
    <w:rsid w:val="00EE35F9"/>
    <w:rsid w:val="00EE5369"/>
    <w:rsid w:val="00EE6F8B"/>
    <w:rsid w:val="00EE7B7F"/>
    <w:rsid w:val="00EF7DEF"/>
    <w:rsid w:val="00F01CB9"/>
    <w:rsid w:val="00F0370E"/>
    <w:rsid w:val="00F11B98"/>
    <w:rsid w:val="00F130BB"/>
    <w:rsid w:val="00F244DE"/>
    <w:rsid w:val="00F2758E"/>
    <w:rsid w:val="00F35981"/>
    <w:rsid w:val="00F53B25"/>
    <w:rsid w:val="00F5698B"/>
    <w:rsid w:val="00F60F98"/>
    <w:rsid w:val="00F627E4"/>
    <w:rsid w:val="00FC4E6C"/>
    <w:rsid w:val="00FE4F97"/>
    <w:rsid w:val="00FE5774"/>
    <w:rsid w:val="00FE7DCF"/>
    <w:rsid w:val="00FF1068"/>
    <w:rsid w:val="00FF4433"/>
    <w:rsid w:val="00FF6E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DC3E6"/>
  <w15:chartTrackingRefBased/>
  <w15:docId w15:val="{0292C348-4A75-4A4F-962C-FD61A4106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4A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54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4A3"/>
  </w:style>
  <w:style w:type="character" w:styleId="Hyperlink">
    <w:name w:val="Hyperlink"/>
    <w:basedOn w:val="DefaultParagraphFont"/>
    <w:uiPriority w:val="99"/>
    <w:unhideWhenUsed/>
    <w:rsid w:val="00B154A3"/>
    <w:rPr>
      <w:color w:val="0563C1" w:themeColor="hyperlink"/>
      <w:u w:val="single"/>
    </w:rPr>
  </w:style>
  <w:style w:type="character" w:customStyle="1" w:styleId="UnresolvedMention1">
    <w:name w:val="Unresolved Mention1"/>
    <w:basedOn w:val="DefaultParagraphFont"/>
    <w:uiPriority w:val="99"/>
    <w:semiHidden/>
    <w:unhideWhenUsed/>
    <w:rsid w:val="00EA402B"/>
    <w:rPr>
      <w:color w:val="605E5C"/>
      <w:shd w:val="clear" w:color="auto" w:fill="E1DFDD"/>
    </w:rPr>
  </w:style>
  <w:style w:type="paragraph" w:styleId="Footer">
    <w:name w:val="footer"/>
    <w:basedOn w:val="Normal"/>
    <w:link w:val="FooterChar"/>
    <w:uiPriority w:val="99"/>
    <w:unhideWhenUsed/>
    <w:rsid w:val="00C61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17B3"/>
  </w:style>
  <w:style w:type="paragraph" w:styleId="Revision">
    <w:name w:val="Revision"/>
    <w:hidden/>
    <w:uiPriority w:val="99"/>
    <w:semiHidden/>
    <w:rsid w:val="00620749"/>
    <w:pPr>
      <w:spacing w:after="0" w:line="240" w:lineRule="auto"/>
    </w:pPr>
  </w:style>
  <w:style w:type="paragraph" w:styleId="ListParagraph">
    <w:name w:val="List Paragraph"/>
    <w:basedOn w:val="Normal"/>
    <w:uiPriority w:val="34"/>
    <w:qFormat/>
    <w:rsid w:val="003502EF"/>
    <w:pPr>
      <w:ind w:left="720"/>
      <w:contextualSpacing/>
    </w:pPr>
  </w:style>
  <w:style w:type="character" w:styleId="UnresolvedMention">
    <w:name w:val="Unresolved Mention"/>
    <w:basedOn w:val="DefaultParagraphFont"/>
    <w:uiPriority w:val="99"/>
    <w:semiHidden/>
    <w:unhideWhenUsed/>
    <w:rsid w:val="00EF7DEF"/>
    <w:rPr>
      <w:color w:val="605E5C"/>
      <w:shd w:val="clear" w:color="auto" w:fill="E1DFDD"/>
    </w:rPr>
  </w:style>
  <w:style w:type="paragraph" w:customStyle="1" w:styleId="xmsonormal">
    <w:name w:val="x_msonormal"/>
    <w:basedOn w:val="Normal"/>
    <w:rsid w:val="00066BED"/>
    <w:pPr>
      <w:spacing w:before="100" w:beforeAutospacing="1" w:after="100" w:afterAutospacing="1" w:line="240" w:lineRule="auto"/>
    </w:pPr>
    <w:rPr>
      <w:rFonts w:ascii="Times New Roman" w:eastAsia="Times New Roman" w:hAnsi="Times New Roman" w:cs="Times New Roman"/>
      <w:sz w:val="24"/>
      <w:szCs w:val="24"/>
      <w:lang w:val="en-AE"/>
    </w:rPr>
  </w:style>
  <w:style w:type="character" w:styleId="CommentReference">
    <w:name w:val="annotation reference"/>
    <w:basedOn w:val="DefaultParagraphFont"/>
    <w:uiPriority w:val="99"/>
    <w:semiHidden/>
    <w:unhideWhenUsed/>
    <w:rsid w:val="000E47AF"/>
    <w:rPr>
      <w:sz w:val="16"/>
      <w:szCs w:val="16"/>
    </w:rPr>
  </w:style>
  <w:style w:type="paragraph" w:styleId="CommentText">
    <w:name w:val="annotation text"/>
    <w:basedOn w:val="Normal"/>
    <w:link w:val="CommentTextChar"/>
    <w:uiPriority w:val="99"/>
    <w:semiHidden/>
    <w:unhideWhenUsed/>
    <w:rsid w:val="000E47AF"/>
    <w:pPr>
      <w:spacing w:line="240" w:lineRule="auto"/>
    </w:pPr>
    <w:rPr>
      <w:sz w:val="20"/>
      <w:szCs w:val="20"/>
    </w:rPr>
  </w:style>
  <w:style w:type="character" w:customStyle="1" w:styleId="CommentTextChar">
    <w:name w:val="Comment Text Char"/>
    <w:basedOn w:val="DefaultParagraphFont"/>
    <w:link w:val="CommentText"/>
    <w:uiPriority w:val="99"/>
    <w:semiHidden/>
    <w:rsid w:val="000E47AF"/>
    <w:rPr>
      <w:sz w:val="20"/>
      <w:szCs w:val="20"/>
    </w:rPr>
  </w:style>
  <w:style w:type="paragraph" w:styleId="CommentSubject">
    <w:name w:val="annotation subject"/>
    <w:basedOn w:val="CommentText"/>
    <w:next w:val="CommentText"/>
    <w:link w:val="CommentSubjectChar"/>
    <w:uiPriority w:val="99"/>
    <w:semiHidden/>
    <w:unhideWhenUsed/>
    <w:rsid w:val="000E47AF"/>
    <w:rPr>
      <w:b/>
      <w:bCs/>
    </w:rPr>
  </w:style>
  <w:style w:type="character" w:customStyle="1" w:styleId="CommentSubjectChar">
    <w:name w:val="Comment Subject Char"/>
    <w:basedOn w:val="CommentTextChar"/>
    <w:link w:val="CommentSubject"/>
    <w:uiPriority w:val="99"/>
    <w:semiHidden/>
    <w:rsid w:val="000E47AF"/>
    <w:rPr>
      <w:b/>
      <w:bCs/>
      <w:sz w:val="20"/>
      <w:szCs w:val="20"/>
    </w:rPr>
  </w:style>
  <w:style w:type="paragraph" w:styleId="BalloonText">
    <w:name w:val="Balloon Text"/>
    <w:basedOn w:val="Normal"/>
    <w:link w:val="BalloonTextChar"/>
    <w:uiPriority w:val="99"/>
    <w:semiHidden/>
    <w:unhideWhenUsed/>
    <w:rsid w:val="000E47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7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zian@azizidevelopment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F7601-7F06-419C-BE3C-B0065B58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Tizian H. G. Raab</dc:creator>
  <cp:keywords/>
  <dc:description/>
  <cp:lastModifiedBy>tima khalifeh</cp:lastModifiedBy>
  <cp:revision>2</cp:revision>
  <dcterms:created xsi:type="dcterms:W3CDTF">2024-04-29T09:26:00Z</dcterms:created>
  <dcterms:modified xsi:type="dcterms:W3CDTF">2024-04-29T09:26:00Z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c8f657a5b0850d0ecc2417af4bb961c00f531edfcb9c67fceadc571a42fc8ade</vt:lpwstr>
  </property>
</Properties>
</file>